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entury Schoolbook" w:cs="Century Schoolbook" w:eastAsia="Century Schoolbook" w:hAnsi="Century Schoolbook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Schoolbook" w:cs="Century Schoolbook" w:eastAsia="Century Schoolbook" w:hAnsi="Century Schoolboo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Засідання №3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Schoolbook" w:cs="Century Schoolbook" w:eastAsia="Century Schoolbook" w:hAnsi="Century Schoolbook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Дата проведення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січень 2023 р.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Місце проведення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Кабінет № 18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Тема: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Компетентнісний підхід  в процесі реалізації нового Державного стандарту базової і повної загальної середньої освіти.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Створення умов для формування компетенцій та компетентностей учнів.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Форма проведення: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Звіт, інформація.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9"/>
        <w:gridCol w:w="6"/>
        <w:gridCol w:w="6948"/>
        <w:gridCol w:w="27"/>
        <w:gridCol w:w="2271"/>
        <w:tblGridChange w:id="0">
          <w:tblGrid>
            <w:gridCol w:w="529"/>
            <w:gridCol w:w="6"/>
            <w:gridCol w:w="6948"/>
            <w:gridCol w:w="27"/>
            <w:gridCol w:w="2271"/>
          </w:tblGrid>
        </w:tblGridChange>
      </w:tblGrid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Питання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" w:hRule="atLeast"/>
          <w:tblHeader w:val="0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entury Schoolbook" w:cs="Century Schoolbook" w:eastAsia="Century Schoolbook" w:hAnsi="Century Schoolbook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І.Теоретична частина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Особливості використання лінгвосоціокультурних методик для формування мовної компетенції старшокласників.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Довгопола О.І.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результати успішності учнів у І семестрі.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Аналіз результатів ІІ-го етапу олімпіад.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підготовку до проведення тижня іноземних мов.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ІІ. Практична частина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Організація виставки творчих робіт учнів.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Довгопола О.І.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Поповнити матеріальну базу кабінету.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Довгопола О.І.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Планування проведення тижня англійської мови.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Довгопола О.І.</w:t>
            </w:r>
          </w:p>
        </w:tc>
      </w:tr>
      <w:tr>
        <w:trPr>
          <w:cantSplit w:val="0"/>
          <w:trHeight w:val="346" w:hRule="atLeast"/>
          <w:tblHeader w:val="0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ІІІ. Робота між засіданнями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Продовжити пошук та збір інформації щодо різноманітних форм та видів діяльності в мовному таборі.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Консультування колег з освітніх закладів району, робота опорної школи.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Проведення тижня іноземних мов.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Підготовка до наступного засідання кафедри.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0"/>
          <w:trHeight w:val="626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6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6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6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6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Прийняття методичних рекомендацій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38" w:hRule="atLeast"/>
          <w:tblHeader w:val="0"/>
        </w:trPr>
        <w:tc>
          <w:tcPr>
            <w:gridSpan w:val="2"/>
            <w:vMerge w:val="restart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-34924</wp:posOffset>
                      </wp:positionH>
                      <wp:positionV relativeFrom="paragraph">
                        <wp:posOffset>2405380</wp:posOffset>
                      </wp:positionV>
                      <wp:extent cx="285750" cy="1270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/>
                              <a:solidFill>
                                <a:srgbClr val="FFFFFF"/>
                              </a:solidFill>
                              <a:ln cap="flat" cmpd="sng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-34924</wp:posOffset>
                      </wp:positionH>
                      <wp:positionV relativeFrom="paragraph">
                        <wp:posOffset>2405380</wp:posOffset>
                      </wp:positionV>
                      <wp:extent cx="285750" cy="12700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6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57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-34924</wp:posOffset>
                      </wp:positionH>
                      <wp:positionV relativeFrom="paragraph">
                        <wp:posOffset>1811654</wp:posOffset>
                      </wp:positionV>
                      <wp:extent cx="285750" cy="1270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/>
                              <a:solidFill>
                                <a:srgbClr val="FFFFFF"/>
                              </a:solidFill>
                              <a:ln cap="flat" cmpd="sng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-34924</wp:posOffset>
                      </wp:positionH>
                      <wp:positionV relativeFrom="paragraph">
                        <wp:posOffset>1811654</wp:posOffset>
                      </wp:positionV>
                      <wp:extent cx="285750" cy="12700"/>
                      <wp:effectExtent b="0" l="0" r="0" t="0"/>
                      <wp:wrapNone/>
                      <wp:docPr id="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6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57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-53974</wp:posOffset>
                      </wp:positionH>
                      <wp:positionV relativeFrom="paragraph">
                        <wp:posOffset>1205230</wp:posOffset>
                      </wp:positionV>
                      <wp:extent cx="285750" cy="1270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/>
                              <a:solidFill>
                                <a:srgbClr val="FFFFFF"/>
                              </a:solidFill>
                              <a:ln cap="flat" cmpd="sng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-53974</wp:posOffset>
                      </wp:positionH>
                      <wp:positionV relativeFrom="paragraph">
                        <wp:posOffset>1205230</wp:posOffset>
                      </wp:positionV>
                      <wp:extent cx="285750" cy="12700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6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57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2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Надану інформацію прийняти до відома та послугуватися нею у повсякденній роботі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2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Продовжити роботу щодо поповнення матеріальної бази навчальних кабінетів. 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Довгопола О.І.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кафедри</w:t>
            </w:r>
          </w:p>
        </w:tc>
      </w:tr>
      <w:tr>
        <w:trPr>
          <w:cantSplit w:val="1"/>
          <w:trHeight w:val="723" w:hRule="atLeast"/>
          <w:tblHeader w:val="0"/>
        </w:trPr>
        <w:tc>
          <w:tcPr>
            <w:gridSpan w:val="2"/>
            <w:vMerge w:val="continue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Підготувати програму проведення тижня англійської мови.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4445</wp:posOffset>
                      </wp:positionV>
                      <wp:extent cx="1440180" cy="1143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180" cy="11430"/>
                              </a:xfrm>
                              <a:prstGeom prst="straightConnector1"/>
                              <a:solidFill>
                                <a:srgbClr val="FFFFFF"/>
                              </a:solidFill>
                              <a:ln cap="flat" cmpd="sng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4445</wp:posOffset>
                      </wp:positionV>
                      <wp:extent cx="1440180" cy="1143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40180" cy="114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46" w:hRule="atLeast"/>
          <w:tblHeader w:val="0"/>
        </w:trPr>
        <w:tc>
          <w:tcPr>
            <w:gridSpan w:val="2"/>
            <w:vMerge w:val="continue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Особливу увагу звернути на учнів, які вже мають певні досягнення у вивчення англійської мови 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6985</wp:posOffset>
                      </wp:positionV>
                      <wp:extent cx="1440180" cy="1143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180" cy="11430"/>
                              </a:xfrm>
                              <a:prstGeom prst="straightConnector1"/>
                              <a:solidFill>
                                <a:srgbClr val="FFFFFF"/>
                              </a:solidFill>
                              <a:ln cap="flat" cmpd="sng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6985</wp:posOffset>
                      </wp:positionV>
                      <wp:extent cx="1440180" cy="1143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40180" cy="114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124" w:hRule="atLeast"/>
          <w:tblHeader w:val="0"/>
        </w:trPr>
        <w:tc>
          <w:tcPr>
            <w:gridSpan w:val="2"/>
            <w:vMerge w:val="continue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Цілеспрямовано готувати їх до участі в інтелектуальних змаганнях.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-2539</wp:posOffset>
                      </wp:positionV>
                      <wp:extent cx="1440180" cy="1143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180" cy="11430"/>
                              </a:xfrm>
                              <a:prstGeom prst="straightConnector1"/>
                              <a:solidFill>
                                <a:srgbClr val="FFFFFF"/>
                              </a:solidFill>
                              <a:ln cap="flat" cmpd="sng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-2539</wp:posOffset>
                      </wp:positionV>
                      <wp:extent cx="1440180" cy="11430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40180" cy="114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entury Schoolbook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